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B09" w:rsidRPr="00D22B3D" w:rsidRDefault="00D80B09">
      <w:pPr>
        <w:pStyle w:val="ConsPlusNormal"/>
        <w:jc w:val="right"/>
        <w:outlineLvl w:val="0"/>
        <w:rPr>
          <w:b/>
          <w:sz w:val="28"/>
          <w:szCs w:val="28"/>
        </w:rPr>
      </w:pPr>
      <w:bookmarkStart w:id="0" w:name="_GoBack"/>
      <w:bookmarkEnd w:id="0"/>
      <w:r w:rsidRPr="00D22B3D">
        <w:rPr>
          <w:b/>
          <w:sz w:val="28"/>
          <w:szCs w:val="28"/>
        </w:rPr>
        <w:t>ПРОЕКТ</w:t>
      </w:r>
    </w:p>
    <w:p w:rsidR="0000762C" w:rsidRPr="00627B1E" w:rsidRDefault="00FB500E">
      <w:pPr>
        <w:pStyle w:val="ConsPlusNormal"/>
        <w:jc w:val="right"/>
        <w:outlineLvl w:val="0"/>
      </w:pPr>
      <w:r>
        <w:t xml:space="preserve">Приложение </w:t>
      </w:r>
      <w:r w:rsidR="000E3D8D">
        <w:t>№</w:t>
      </w:r>
      <w:r>
        <w:t xml:space="preserve"> </w:t>
      </w:r>
      <w:r w:rsidR="00D22B3D" w:rsidRPr="00627B1E">
        <w:t>5</w:t>
      </w:r>
    </w:p>
    <w:p w:rsidR="0000762C" w:rsidRDefault="00FB500E">
      <w:pPr>
        <w:pStyle w:val="ConsPlusNormal"/>
        <w:jc w:val="right"/>
      </w:pPr>
      <w:r>
        <w:t>к государственной программе</w:t>
      </w:r>
    </w:p>
    <w:p w:rsidR="000E3D8D" w:rsidRDefault="000E3D8D">
      <w:pPr>
        <w:pStyle w:val="ConsPlusNormal"/>
        <w:jc w:val="right"/>
      </w:pPr>
      <w:r>
        <w:t>Мурманской области</w:t>
      </w:r>
      <w:r w:rsidR="00FB500E">
        <w:t xml:space="preserve"> </w:t>
      </w:r>
    </w:p>
    <w:p w:rsidR="0000762C" w:rsidRDefault="000E3D8D" w:rsidP="000E3D8D">
      <w:pPr>
        <w:pStyle w:val="ConsPlusNormal"/>
        <w:jc w:val="right"/>
      </w:pPr>
      <w:r>
        <w:t xml:space="preserve">«Физическая культура и спорт» </w:t>
      </w:r>
    </w:p>
    <w:p w:rsidR="0000762C" w:rsidRDefault="0000762C">
      <w:pPr>
        <w:pStyle w:val="ConsPlusNormal"/>
        <w:jc w:val="right"/>
      </w:pPr>
    </w:p>
    <w:p w:rsidR="0000762C" w:rsidRDefault="00FB500E">
      <w:pPr>
        <w:pStyle w:val="ConsPlusTitle"/>
        <w:jc w:val="center"/>
      </w:pPr>
      <w:r>
        <w:t>ПРАВИЛ</w:t>
      </w:r>
      <w:r w:rsidR="00D80B09">
        <w:t>А</w:t>
      </w:r>
    </w:p>
    <w:p w:rsidR="0000762C" w:rsidRDefault="00FB500E">
      <w:pPr>
        <w:pStyle w:val="ConsPlusTitle"/>
        <w:jc w:val="center"/>
      </w:pPr>
      <w:r>
        <w:t xml:space="preserve">ПРЕДОСТАВЛЕНИЯ И РАСПРЕДЕЛЕНИЯ СУБСИДИЙ </w:t>
      </w:r>
      <w:proofErr w:type="gramStart"/>
      <w:r>
        <w:t>ИЗ</w:t>
      </w:r>
      <w:proofErr w:type="gramEnd"/>
      <w:r>
        <w:t xml:space="preserve"> </w:t>
      </w:r>
      <w:r w:rsidR="000E3D8D">
        <w:t xml:space="preserve">ОБЛАСТНОГО </w:t>
      </w:r>
    </w:p>
    <w:p w:rsidR="0000762C" w:rsidRDefault="00FB500E">
      <w:pPr>
        <w:pStyle w:val="ConsPlusTitle"/>
        <w:jc w:val="center"/>
      </w:pPr>
      <w:r>
        <w:t xml:space="preserve">БЮДЖЕТА БЮДЖЕТАМ </w:t>
      </w:r>
      <w:r w:rsidR="000E3D8D">
        <w:t>МУНИЦИПАЛЬНЫХ ОБРАЗОВАНИЙ МУРМАНСКОЙ ОБЛАСТИ В ЦЕЛЯХ</w:t>
      </w:r>
    </w:p>
    <w:p w:rsidR="0000762C" w:rsidRDefault="00FB500E" w:rsidP="000E3D8D">
      <w:pPr>
        <w:pStyle w:val="ConsPlusTitle"/>
        <w:jc w:val="center"/>
      </w:pPr>
      <w:r>
        <w:t>СОФИНАНСИРОВАНИЯ РАСХОДНЫХ ОБЯЗАТЕЛЬСТВ, ВОЗНИКАЮЩИХ ПРИ ОСУЩЕСТВЛЕНИИ</w:t>
      </w:r>
    </w:p>
    <w:p w:rsidR="0000762C" w:rsidRDefault="00FB500E">
      <w:pPr>
        <w:pStyle w:val="ConsPlusTitle"/>
        <w:jc w:val="center"/>
      </w:pPr>
      <w:r>
        <w:t>КАПИТАЛЬНОГО РЕМОНТА ОБЪЕКТОВ СПОРТИВНОЙ ИНФРАСТРУКТУРЫ</w:t>
      </w:r>
    </w:p>
    <w:p w:rsidR="0000762C" w:rsidRDefault="00FB500E">
      <w:pPr>
        <w:pStyle w:val="ConsPlusTitle"/>
        <w:jc w:val="center"/>
      </w:pPr>
      <w:r>
        <w:t>МУНИЦИПАЛЬНОЙ СОБСТВЕННОСТИ</w:t>
      </w:r>
    </w:p>
    <w:p w:rsidR="0000762C" w:rsidRDefault="0000762C">
      <w:pPr>
        <w:pStyle w:val="ConsPlusNormal"/>
        <w:spacing w:after="1"/>
      </w:pPr>
    </w:p>
    <w:p w:rsidR="0000762C" w:rsidRDefault="0000762C">
      <w:pPr>
        <w:pStyle w:val="ConsPlusNormal"/>
        <w:jc w:val="center"/>
      </w:pPr>
    </w:p>
    <w:p w:rsidR="0000762C" w:rsidRDefault="00FB500E">
      <w:pPr>
        <w:pStyle w:val="ConsPlusNormal"/>
        <w:ind w:firstLine="540"/>
        <w:jc w:val="both"/>
      </w:pPr>
      <w:bookmarkStart w:id="1" w:name="P16"/>
      <w:bookmarkEnd w:id="1"/>
      <w:r>
        <w:t xml:space="preserve">1. </w:t>
      </w:r>
      <w:proofErr w:type="gramStart"/>
      <w:r>
        <w:t xml:space="preserve">Настоящие Правила устанавливают цели, условия и порядок предоставления и распределения субсидий из </w:t>
      </w:r>
      <w:r w:rsidR="000E3D8D">
        <w:t>областного</w:t>
      </w:r>
      <w:r>
        <w:t xml:space="preserve"> бюджета бюджетам </w:t>
      </w:r>
      <w:r w:rsidR="000E3D8D">
        <w:t>муниципальных образований Мурманской области</w:t>
      </w:r>
      <w:r>
        <w:t xml:space="preserve"> в целях софинансирования расходных обязательств </w:t>
      </w:r>
      <w:r w:rsidR="000E3D8D">
        <w:t>муниципальных образований Мурманской области</w:t>
      </w:r>
      <w:r>
        <w:t>, возникающих при осуществлении капитального ремонта объектов спортивной инфраструктуры муниципальной собственности,</w:t>
      </w:r>
      <w:r w:rsidR="000E3D8D">
        <w:t xml:space="preserve"> </w:t>
      </w:r>
      <w:r w:rsidR="007D1ADE">
        <w:t xml:space="preserve">обеспечивающих достижение показателей и результатов </w:t>
      </w:r>
      <w:r w:rsidR="000E3D8D">
        <w:t>федерального проекта «</w:t>
      </w:r>
      <w:r>
        <w:t>Развитие физической культуры и массового спорта</w:t>
      </w:r>
      <w:r w:rsidR="000E3D8D">
        <w:t>»</w:t>
      </w:r>
      <w:r>
        <w:t xml:space="preserve"> государственной </w:t>
      </w:r>
      <w:r w:rsidR="007D1ADE">
        <w:t>программы Российской Федерации «</w:t>
      </w:r>
      <w:r>
        <w:t>Развитие физической культуры и спорта</w:t>
      </w:r>
      <w:proofErr w:type="gramEnd"/>
      <w:r w:rsidR="007D1ADE">
        <w:t>»</w:t>
      </w:r>
      <w:r>
        <w:t xml:space="preserve"> (далее соответственно - объекты спорта, субсидии).</w:t>
      </w:r>
    </w:p>
    <w:p w:rsidR="00917263" w:rsidRDefault="000A138D">
      <w:pPr>
        <w:pStyle w:val="ConsPlusNormal"/>
        <w:ind w:firstLine="540"/>
        <w:jc w:val="both"/>
      </w:pPr>
      <w:r w:rsidRPr="00DB2ED1">
        <w:t xml:space="preserve">2. </w:t>
      </w:r>
      <w:r w:rsidR="00917263" w:rsidRPr="00DB2ED1">
        <w:t>Министерство спорта Мурманской области является</w:t>
      </w:r>
      <w:r w:rsidR="00917263">
        <w:t xml:space="preserve"> уполномоченным исполнительным органом </w:t>
      </w:r>
      <w:r w:rsidR="00D9498E">
        <w:t xml:space="preserve">по отбору заявок муниципальных образований Мурманской области для прохождения отбора </w:t>
      </w:r>
      <w:r>
        <w:t>Министерства спорта Российской Федерации.</w:t>
      </w:r>
    </w:p>
    <w:p w:rsidR="00593A68" w:rsidRDefault="007D1ADE" w:rsidP="007D1ADE">
      <w:pPr>
        <w:pStyle w:val="a5"/>
        <w:spacing w:before="0" w:beforeAutospacing="0" w:after="0" w:afterAutospacing="0" w:line="288" w:lineRule="atLeast"/>
        <w:ind w:firstLine="540"/>
        <w:jc w:val="both"/>
      </w:pPr>
      <w:proofErr w:type="gramStart"/>
      <w:r>
        <w:t xml:space="preserve">Министерство строительства Мурманской области (далее - Министерство) является уполномоченным исполнительным органом Мурманской области по заключению с Министерством спорта Российской Федерации соглашения по предоставлению из федерального бюджета бюджету Мурманской области субсидий на реализацию государственных программ субъектов Российской Федерации, направленных </w:t>
      </w:r>
      <w:r w:rsidR="00593A68">
        <w:t>осуществление капитального ремонта объектов спортивной инфраструктуры и предоставлению в Министерство спорта Российской Федерации отчетов о расходах, источником финансового обеспечения который являются указанные субсидии</w:t>
      </w:r>
      <w:proofErr w:type="gramEnd"/>
      <w:r w:rsidR="00593A68">
        <w:t>.</w:t>
      </w:r>
    </w:p>
    <w:p w:rsidR="007D1ADE" w:rsidRDefault="00593A68" w:rsidP="007D1ADE">
      <w:pPr>
        <w:pStyle w:val="a5"/>
        <w:spacing w:before="0" w:beforeAutospacing="0" w:after="0" w:afterAutospacing="0" w:line="288" w:lineRule="atLeast"/>
        <w:ind w:firstLine="540"/>
        <w:jc w:val="both"/>
      </w:pPr>
      <w:r>
        <w:t>Министерство является главным распорядителем бюджетных средств областного бюджета,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w:t>
      </w:r>
    </w:p>
    <w:p w:rsidR="0000762C" w:rsidRPr="00DB2ED1" w:rsidRDefault="00593A68">
      <w:pPr>
        <w:pStyle w:val="ConsPlusNormal"/>
        <w:spacing w:before="240"/>
        <w:ind w:firstLine="540"/>
        <w:jc w:val="both"/>
      </w:pPr>
      <w:r w:rsidRPr="00DB2ED1">
        <w:t>3</w:t>
      </w:r>
      <w:r w:rsidR="00FB500E" w:rsidRPr="00DB2ED1">
        <w:t xml:space="preserve">. Субсидии предоставляются </w:t>
      </w:r>
      <w:r w:rsidRPr="00DB2ED1">
        <w:t xml:space="preserve">Министерством </w:t>
      </w:r>
      <w:r w:rsidR="00FB500E" w:rsidRPr="00DB2ED1">
        <w:t xml:space="preserve">в пределах лимитов бюджетных обязательств, доведенных до Министерства как получателя средств федерального бюджета на предоставление субсидий, на цели, указанные в </w:t>
      </w:r>
      <w:hyperlink w:anchor="P16" w:tooltip="1. Настоящие Правила устанавливают цели, условия и порядок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о">
        <w:r w:rsidR="00FB500E" w:rsidRPr="00DB2ED1">
          <w:rPr>
            <w:color w:val="0000FF"/>
          </w:rPr>
          <w:t>пункте 1</w:t>
        </w:r>
      </w:hyperlink>
      <w:r w:rsidR="00FB500E" w:rsidRPr="00DB2ED1">
        <w:t xml:space="preserve"> настоящих Правил.</w:t>
      </w:r>
    </w:p>
    <w:p w:rsidR="00917263" w:rsidRPr="00DB2ED1" w:rsidRDefault="00593A68" w:rsidP="00917263">
      <w:pPr>
        <w:pStyle w:val="a5"/>
        <w:spacing w:before="0" w:beforeAutospacing="0" w:after="0" w:afterAutospacing="0" w:line="288" w:lineRule="atLeast"/>
        <w:ind w:firstLine="540"/>
        <w:jc w:val="both"/>
      </w:pPr>
      <w:r w:rsidRPr="00DB2ED1">
        <w:t xml:space="preserve">4. Распределение субсидий между муниципальными образованиями утверждается </w:t>
      </w:r>
      <w:r w:rsidR="00917263" w:rsidRPr="00DB2ED1">
        <w:t>законом Мурманской области об областном бюджете на соответствующий финансовый год и плановый период.</w:t>
      </w:r>
    </w:p>
    <w:p w:rsidR="00917263" w:rsidRPr="00DB2ED1" w:rsidRDefault="00917263" w:rsidP="00917263">
      <w:pPr>
        <w:pStyle w:val="a5"/>
        <w:spacing w:before="0" w:beforeAutospacing="0" w:after="0" w:afterAutospacing="0" w:line="288" w:lineRule="atLeast"/>
        <w:ind w:firstLine="540"/>
        <w:jc w:val="both"/>
      </w:pPr>
      <w:r w:rsidRPr="00DB2ED1">
        <w:t>5. Субсидии предоставляются бюджетам муниципальных образований, заявки которых прошли отбор Министерства спорта Российской Федерации.</w:t>
      </w:r>
    </w:p>
    <w:p w:rsidR="00917263" w:rsidRPr="00DB2ED1" w:rsidRDefault="00917263" w:rsidP="00917263">
      <w:pPr>
        <w:pStyle w:val="a5"/>
        <w:spacing w:before="168" w:beforeAutospacing="0" w:after="0" w:afterAutospacing="0" w:line="288" w:lineRule="atLeast"/>
        <w:ind w:firstLine="540"/>
        <w:jc w:val="both"/>
      </w:pPr>
      <w:r w:rsidRPr="00DB2ED1">
        <w:lastRenderedPageBreak/>
        <w:t xml:space="preserve">Адресное (объектное) распределение субсидий по объектам определяется соглашениями о предоставлении субсидий, заключаемыми между Министерством спорта Российской Федерации и Правительством Мурманской области. </w:t>
      </w:r>
    </w:p>
    <w:p w:rsidR="00401448" w:rsidRPr="00DB2ED1" w:rsidRDefault="00917263" w:rsidP="00401448">
      <w:pPr>
        <w:pStyle w:val="a5"/>
        <w:spacing w:before="0" w:beforeAutospacing="0" w:after="0" w:afterAutospacing="0" w:line="288" w:lineRule="atLeast"/>
        <w:ind w:firstLine="540"/>
        <w:jc w:val="both"/>
      </w:pPr>
      <w:r w:rsidRPr="00DB2ED1">
        <w:t xml:space="preserve">6. </w:t>
      </w:r>
      <w:r w:rsidR="00401448" w:rsidRPr="00DB2ED1">
        <w:t>Отбор муниципальных образований осуществляется на основании следующих критериев:</w:t>
      </w:r>
    </w:p>
    <w:p w:rsidR="00401448" w:rsidRPr="00DB2ED1" w:rsidRDefault="00401448" w:rsidP="00401448">
      <w:pPr>
        <w:pStyle w:val="a5"/>
        <w:spacing w:before="168" w:beforeAutospacing="0" w:after="0" w:afterAutospacing="0" w:line="288" w:lineRule="atLeast"/>
        <w:ind w:firstLine="540"/>
        <w:jc w:val="both"/>
      </w:pPr>
      <w:r w:rsidRPr="00DB2ED1">
        <w:t xml:space="preserve">а) наличие заявки муниципального образования о предоставлении субсидии, подписанной главой администрации муниципального образования Мурманской области либо уполномоченным должностным лицом; </w:t>
      </w:r>
    </w:p>
    <w:p w:rsidR="00BC5005" w:rsidRPr="00BC5005" w:rsidRDefault="00FB500E" w:rsidP="00BC5005">
      <w:pPr>
        <w:pStyle w:val="a5"/>
        <w:spacing w:before="0" w:beforeAutospacing="0" w:after="0" w:afterAutospacing="0" w:line="288" w:lineRule="atLeast"/>
        <w:ind w:firstLine="540"/>
        <w:jc w:val="both"/>
      </w:pPr>
      <w:r w:rsidRPr="00DB2ED1">
        <w:t>б) наличие утвержденной проектной документации на объекты капитального строительства, положительного заключения государственной экспертизы проектной документации (в случае, когда проведение этой экспертизы в соответствии с законодательством Российской Федерации является обязательным) или наличие обязательства муниципального образования, предусматривающего обеспечение разработки проектной документации, проведение в установленных законодательством РФ случаях государственной экспертизы проектной документации;</w:t>
      </w:r>
    </w:p>
    <w:p w:rsidR="00401448" w:rsidRPr="00DB2ED1" w:rsidRDefault="00D80B09" w:rsidP="00BC5005">
      <w:pPr>
        <w:pStyle w:val="a5"/>
        <w:spacing w:before="0" w:beforeAutospacing="0" w:after="0" w:afterAutospacing="0" w:line="288" w:lineRule="atLeast"/>
        <w:ind w:firstLine="540"/>
        <w:jc w:val="both"/>
      </w:pPr>
      <w:r w:rsidRPr="00DB2ED1">
        <w:t>в</w:t>
      </w:r>
      <w:r w:rsidR="00401448" w:rsidRPr="00DB2ED1">
        <w:t>) отсутствие нарушения сроков ввода в эксплуатацию объектов спорта, капитальный ремонт которых осуществлялся с использованием средств субсидии, более чем на один год, за исключением случаев нарушения сроков их ввода в эксплуатацию в связи с документально подтвержденным наступлением обстоятельств непреодолимой силы, препятствующих исполнению соответствующих обязательств.</w:t>
      </w:r>
    </w:p>
    <w:p w:rsidR="0000762C" w:rsidRPr="00DB2ED1" w:rsidRDefault="007D4C93" w:rsidP="00917263">
      <w:pPr>
        <w:pStyle w:val="ConsPlusNormal"/>
        <w:spacing w:before="240"/>
        <w:ind w:firstLine="540"/>
        <w:jc w:val="both"/>
      </w:pPr>
      <w:r w:rsidRPr="00DB2ED1">
        <w:t>7</w:t>
      </w:r>
      <w:r w:rsidR="00FB500E" w:rsidRPr="00DB2ED1">
        <w:t>. Условиями предоставления субсидии являются:</w:t>
      </w:r>
    </w:p>
    <w:p w:rsidR="007D1ADE" w:rsidRDefault="00FB500E">
      <w:pPr>
        <w:pStyle w:val="ConsPlusNormal"/>
        <w:spacing w:before="240"/>
        <w:ind w:firstLine="540"/>
        <w:jc w:val="both"/>
      </w:pPr>
      <w:r w:rsidRPr="00DB2ED1">
        <w:t xml:space="preserve">а) наличие правовых актов </w:t>
      </w:r>
      <w:r w:rsidR="007D1ADE" w:rsidRPr="00DB2ED1">
        <w:t>муниципального образования</w:t>
      </w:r>
      <w:r w:rsidRPr="00DB2ED1">
        <w:t xml:space="preserve">, утверждающих перечень мероприятий (результатов), при реализации которых возникают расходные обязательства </w:t>
      </w:r>
      <w:r w:rsidR="007D1ADE" w:rsidRPr="00DB2ED1">
        <w:t>муниципального образования</w:t>
      </w:r>
      <w:r w:rsidRPr="00DB2ED1">
        <w:t>, в целях</w:t>
      </w:r>
      <w:r>
        <w:t xml:space="preserve"> софинансирования которых предоставляется субсидия</w:t>
      </w:r>
      <w:r w:rsidR="007D1ADE">
        <w:t xml:space="preserve">. </w:t>
      </w:r>
    </w:p>
    <w:p w:rsidR="0000762C" w:rsidRDefault="00FB500E">
      <w:pPr>
        <w:pStyle w:val="ConsPlusNormal"/>
        <w:spacing w:before="240"/>
        <w:ind w:firstLine="540"/>
        <w:jc w:val="both"/>
      </w:pPr>
      <w:r>
        <w:t xml:space="preserve">б) наличие в бюджете </w:t>
      </w:r>
      <w:r w:rsidR="005C0DA2">
        <w:t>муниципального образования</w:t>
      </w:r>
      <w:r>
        <w:t xml:space="preserve"> бюджетных ассигнований на исполнение расходного обязательства </w:t>
      </w:r>
      <w:r w:rsidR="005C0DA2">
        <w:t>муниципального образования</w:t>
      </w:r>
      <w:r>
        <w:t>,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если иное не установлено актами Президента Российской Федерации или Правительства Российской Федерации;</w:t>
      </w:r>
    </w:p>
    <w:p w:rsidR="00D80B09" w:rsidRDefault="00FB500E" w:rsidP="00D80B09">
      <w:pPr>
        <w:pStyle w:val="a5"/>
        <w:spacing w:before="0" w:beforeAutospacing="0" w:after="0" w:afterAutospacing="0" w:line="288" w:lineRule="atLeast"/>
        <w:ind w:firstLine="540"/>
        <w:jc w:val="both"/>
      </w:pPr>
      <w:r>
        <w:t xml:space="preserve">в) </w:t>
      </w:r>
      <w:r w:rsidR="00D80B09">
        <w:t>заключение соглашения,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невыполнение предусмотренных указанным соглашением обязательств.</w:t>
      </w:r>
    </w:p>
    <w:p w:rsidR="0000762C" w:rsidRDefault="007D4C93">
      <w:pPr>
        <w:pStyle w:val="ConsPlusNormal"/>
        <w:spacing w:before="240"/>
        <w:ind w:firstLine="540"/>
        <w:jc w:val="both"/>
      </w:pPr>
      <w:bookmarkStart w:id="2" w:name="P42"/>
      <w:bookmarkEnd w:id="2"/>
      <w:r>
        <w:t>8</w:t>
      </w:r>
      <w:r w:rsidR="00FB500E">
        <w:t xml:space="preserve">. Объем бюджетных ассигнований, предусмотренных в бюджете </w:t>
      </w:r>
      <w:r w:rsidR="00D80B09">
        <w:t>муниципального образования</w:t>
      </w:r>
      <w:r w:rsidR="00FB500E">
        <w:t xml:space="preserve"> на исполнение расходных обязательств, в целях софинансирования которых предоставляется субсидия, может быть увеличен в одностороннем порядке со стороны </w:t>
      </w:r>
      <w:r w:rsidR="00D80B09">
        <w:t>муниципального образования</w:t>
      </w:r>
      <w:r w:rsidR="00FB500E">
        <w:t>, что не влечет за собой обязательств по увеличению размера предоставляемой субсидии.</w:t>
      </w:r>
    </w:p>
    <w:p w:rsidR="00D80B09" w:rsidRDefault="007D4C93" w:rsidP="00D80B09">
      <w:pPr>
        <w:pStyle w:val="a5"/>
        <w:spacing w:before="0" w:beforeAutospacing="0" w:after="0" w:afterAutospacing="0" w:line="288" w:lineRule="atLeast"/>
        <w:ind w:firstLine="540"/>
        <w:jc w:val="both"/>
      </w:pPr>
      <w:r>
        <w:t>9</w:t>
      </w:r>
      <w:r w:rsidR="00D80B09">
        <w:t xml:space="preserve">. </w:t>
      </w:r>
      <w:proofErr w:type="gramStart"/>
      <w:r w:rsidR="00D80B09">
        <w:t>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софинансируемого из</w:t>
      </w:r>
      <w:proofErr w:type="gramEnd"/>
      <w:r w:rsidR="00D80B09">
        <w:t xml:space="preserve"> областного бюджета, либо </w:t>
      </w:r>
      <w:r w:rsidR="00D80B09">
        <w:lastRenderedPageBreak/>
        <w:t>уровень софинансирования,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
    <w:p w:rsidR="0000762C" w:rsidRPr="00627B1E" w:rsidRDefault="00FB500E">
      <w:pPr>
        <w:pStyle w:val="ConsPlusNormal"/>
        <w:spacing w:before="240"/>
        <w:ind w:firstLine="540"/>
        <w:jc w:val="both"/>
      </w:pPr>
      <w:r>
        <w:t>1</w:t>
      </w:r>
      <w:r w:rsidR="007D4C93">
        <w:t>0</w:t>
      </w:r>
      <w:r>
        <w:t>. Предоставление субсидии осуществляется на основании соглашения, заключенного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утвержденной Министерством финансов Российской Федерации.</w:t>
      </w:r>
    </w:p>
    <w:p w:rsidR="00D22B3D" w:rsidRDefault="00D22B3D" w:rsidP="00D22B3D">
      <w:pPr>
        <w:pStyle w:val="a5"/>
        <w:spacing w:before="0" w:beforeAutospacing="0" w:after="0" w:afterAutospacing="0" w:line="288" w:lineRule="atLeast"/>
        <w:ind w:firstLine="540"/>
        <w:jc w:val="both"/>
      </w:pPr>
      <w:r>
        <w:t>В случае выделения дополнительных средств областного бюджета на реализацию мероприятия субсидии предоставляются на основании соглашения, заключенного между Министерством строительства Мурманской области и администрацией соответствующего муниципального образования в программном комплексе "Реестр соглашений" электронной системы "Web-Бюджет" (далее - программный комплекс) в соответствии с типовой формой, утверждаемой Министерством финансов Мурманской области. Соглашение должно содержать положения, предусмотренные пунктом 7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(далее - Правила N 445-ПП).</w:t>
      </w:r>
    </w:p>
    <w:p w:rsidR="00D22B3D" w:rsidRDefault="00D22B3D" w:rsidP="00D22B3D">
      <w:pPr>
        <w:pStyle w:val="a5"/>
        <w:spacing w:before="168" w:beforeAutospacing="0" w:after="0" w:afterAutospacing="0" w:line="288" w:lineRule="atLeast"/>
        <w:ind w:firstLine="540"/>
        <w:jc w:val="both"/>
      </w:pPr>
      <w:r>
        <w:t xml:space="preserve">Заключение соглашений о предоставлении субсидий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 </w:t>
      </w:r>
    </w:p>
    <w:p w:rsidR="00D22B3D" w:rsidRDefault="00D22B3D" w:rsidP="00D22B3D">
      <w:pPr>
        <w:pStyle w:val="a5"/>
        <w:spacing w:before="0" w:beforeAutospacing="0" w:after="0" w:afterAutospacing="0" w:line="288" w:lineRule="atLeast"/>
        <w:ind w:firstLine="540"/>
        <w:jc w:val="both"/>
      </w:pPr>
      <w: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субсидий, в соглашение вносятся соответствующие изменения.</w:t>
      </w:r>
    </w:p>
    <w:p w:rsidR="00627B1E" w:rsidRDefault="00627B1E" w:rsidP="00627B1E">
      <w:pPr>
        <w:pStyle w:val="a5"/>
        <w:spacing w:before="0" w:beforeAutospacing="0" w:after="0" w:afterAutospacing="0" w:line="288" w:lineRule="atLeast"/>
        <w:ind w:firstLine="540"/>
        <w:jc w:val="both"/>
      </w:pPr>
      <w:r>
        <w:t xml:space="preserve">11. Субсидии из областного бюджета местным бюджетам Мурманской области в целях софинансирования расходных обязательств, возникающих при выполнении полномочий органов местного самоуправления муниципальных образований по реализации муниципальных программ, содержащих </w:t>
      </w:r>
      <w:r w:rsidRPr="00627B1E">
        <w:t>мероприятия по проведению</w:t>
      </w:r>
      <w:r>
        <w:t xml:space="preserve"> капитального ремонта объектов спортивной инфраструктуры муниципальной собственности, между муниципальными образованиями распределяются в следующем порядке:</w:t>
      </w:r>
    </w:p>
    <w:p w:rsidR="00627B1E" w:rsidRDefault="00627B1E" w:rsidP="00627B1E">
      <w:pPr>
        <w:pStyle w:val="a5"/>
        <w:spacing w:before="168" w:beforeAutospacing="0" w:after="0" w:afterAutospacing="0" w:line="288" w:lineRule="atLeast"/>
        <w:ind w:firstLine="540"/>
        <w:jc w:val="both"/>
      </w:pPr>
      <w:r>
        <w:t xml:space="preserve">- в первую очередь средства субсидий распределяются между муниципальными образованиями, имеющими уровень расчетной бюджетной обеспеченности на текущий финансовый год менее или равный 1. </w:t>
      </w:r>
    </w:p>
    <w:p w:rsidR="00627B1E" w:rsidRDefault="00627B1E" w:rsidP="00627B1E">
      <w:pPr>
        <w:pStyle w:val="a5"/>
        <w:spacing w:before="168" w:beforeAutospacing="0" w:after="0" w:afterAutospacing="0" w:line="288" w:lineRule="atLeast"/>
        <w:ind w:firstLine="540"/>
        <w:jc w:val="both"/>
      </w:pPr>
      <w:r>
        <w:t xml:space="preserve">Размер субсидии муниципальному образованию определяется с учетом уровня софинансирования из областного бюджета расходного обязательства муниципального образования от заявленной потребности; </w:t>
      </w:r>
    </w:p>
    <w:p w:rsidR="00627B1E" w:rsidRDefault="00627B1E" w:rsidP="00627B1E">
      <w:pPr>
        <w:pStyle w:val="a5"/>
        <w:spacing w:before="168" w:beforeAutospacing="0" w:after="0" w:afterAutospacing="0" w:line="288" w:lineRule="atLeast"/>
        <w:ind w:firstLine="540"/>
        <w:jc w:val="both"/>
      </w:pPr>
      <w:r>
        <w:t xml:space="preserve">- во вторую очередь средства субсидий распределяются между муниципальными образованиями, имеющими уровень расчетной бюджетной обеспеченности на текущий финансовый год более 1. </w:t>
      </w:r>
    </w:p>
    <w:p w:rsidR="00627B1E" w:rsidRDefault="00627B1E" w:rsidP="00627B1E">
      <w:pPr>
        <w:pStyle w:val="a5"/>
        <w:spacing w:before="168" w:beforeAutospacing="0" w:after="0" w:afterAutospacing="0" w:line="288" w:lineRule="atLeast"/>
        <w:ind w:firstLine="540"/>
        <w:jc w:val="both"/>
      </w:pPr>
      <w:r>
        <w:t xml:space="preserve">Размер субсидии муниципальному образованию определяется с учетом уровня софинансирования из областного бюджета расходного обязательства муниципального образования от заявленной потребности. </w:t>
      </w:r>
    </w:p>
    <w:p w:rsidR="00627B1E" w:rsidRDefault="00627B1E" w:rsidP="00627B1E">
      <w:pPr>
        <w:pStyle w:val="a5"/>
        <w:spacing w:before="168" w:beforeAutospacing="0" w:after="0" w:afterAutospacing="0" w:line="288" w:lineRule="atLeast"/>
        <w:ind w:firstLine="540"/>
        <w:jc w:val="both"/>
      </w:pPr>
      <w:r>
        <w:lastRenderedPageBreak/>
        <w:t xml:space="preserve">В случае если общий размер потребности в субсидии превышает объем нераспределенных средств, размер субсидии муниципальному образованию определяется в объеме удельного веса потребности муниципального образования от общего размера потребности. </w:t>
      </w:r>
    </w:p>
    <w:p w:rsidR="00627B1E" w:rsidRDefault="00627B1E" w:rsidP="00D22B3D">
      <w:pPr>
        <w:pStyle w:val="a5"/>
        <w:spacing w:before="0" w:beforeAutospacing="0" w:after="0" w:afterAutospacing="0" w:line="288" w:lineRule="atLeast"/>
        <w:ind w:firstLine="540"/>
        <w:jc w:val="both"/>
      </w:pPr>
    </w:p>
    <w:p w:rsidR="004C1A12" w:rsidRDefault="00FB500E" w:rsidP="004C1A12">
      <w:pPr>
        <w:pStyle w:val="a5"/>
        <w:spacing w:before="0" w:beforeAutospacing="0" w:after="0" w:afterAutospacing="0" w:line="288" w:lineRule="atLeast"/>
        <w:ind w:firstLine="540"/>
        <w:jc w:val="both"/>
      </w:pPr>
      <w:r>
        <w:t>1</w:t>
      </w:r>
      <w:r w:rsidR="00627B1E">
        <w:t>2</w:t>
      </w:r>
      <w:r>
        <w:t xml:space="preserve">. </w:t>
      </w:r>
      <w:r w:rsidR="004C1A12">
        <w:t>Перечисление субсидий в местные бюджеты осуществляется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4C1A12" w:rsidRDefault="004C1A12" w:rsidP="004C1A12">
      <w:pPr>
        <w:pStyle w:val="a5"/>
        <w:spacing w:before="168" w:beforeAutospacing="0" w:after="0" w:afterAutospacing="0" w:line="288" w:lineRule="atLeast"/>
        <w:ind w:firstLine="540"/>
        <w:jc w:val="both"/>
      </w:pPr>
      <w:r>
        <w:t xml:space="preserve">Учет операций, связанных с использованием субсидий, осуществляется на лицевых счетах получателей средств муниципального образования, открытых в территориальном органе Федерального казначейства. </w:t>
      </w:r>
    </w:p>
    <w:p w:rsidR="0000762C" w:rsidRDefault="00FB500E" w:rsidP="004C1A12">
      <w:pPr>
        <w:pStyle w:val="ConsPlusNormal"/>
        <w:spacing w:before="240"/>
        <w:ind w:firstLine="540"/>
        <w:jc w:val="both"/>
      </w:pPr>
      <w:r>
        <w:t>1</w:t>
      </w:r>
      <w:r w:rsidR="00627B1E">
        <w:t>3</w:t>
      </w:r>
      <w:r>
        <w:t>. Результатом использования субсидии является количество объектов спорта региональной (муниципальной) собственности, в которых осуществлен капитальный ремонт.</w:t>
      </w:r>
    </w:p>
    <w:p w:rsidR="0000762C" w:rsidRDefault="00FB500E">
      <w:pPr>
        <w:pStyle w:val="ConsPlusNormal"/>
        <w:spacing w:before="240"/>
        <w:ind w:firstLine="540"/>
        <w:jc w:val="both"/>
      </w:pPr>
      <w:r>
        <w:t>Значение результата использования субсидии устанавливается в соглашении.</w:t>
      </w:r>
    </w:p>
    <w:p w:rsidR="0000762C" w:rsidRDefault="00FB500E" w:rsidP="004C1A12">
      <w:pPr>
        <w:pStyle w:val="a5"/>
        <w:spacing w:before="0" w:beforeAutospacing="0" w:after="0" w:afterAutospacing="0" w:line="288" w:lineRule="atLeast"/>
        <w:ind w:firstLine="540"/>
        <w:jc w:val="both"/>
      </w:pPr>
      <w:r>
        <w:t>1</w:t>
      </w:r>
      <w:r w:rsidR="00627B1E">
        <w:t>4</w:t>
      </w:r>
      <w:r>
        <w:t>. Оценка эффективности использования субсидии в отчетном финансовом году осуществляется Министерством путем сравнения планового и фактически достигнутого в отчетном периоде установленного соглашением значения результата использования субсидии - количество объектов спорта региональной (муниципальной) собственности, в которых осуществлен капитальный ремонт</w:t>
      </w:r>
      <w:r w:rsidR="004C1A12">
        <w:t>, на основании отчетных данных, представленных муниципальным образованием по итогам отчетного года</w:t>
      </w:r>
      <w:r>
        <w:t>.</w:t>
      </w:r>
    </w:p>
    <w:p w:rsidR="007D4C93" w:rsidRDefault="00FB500E" w:rsidP="007D4C93">
      <w:pPr>
        <w:pStyle w:val="a5"/>
        <w:spacing w:before="0" w:beforeAutospacing="0" w:after="0" w:afterAutospacing="0" w:line="288" w:lineRule="atLeast"/>
        <w:ind w:firstLine="540"/>
        <w:jc w:val="both"/>
      </w:pPr>
      <w:r>
        <w:t>1</w:t>
      </w:r>
      <w:r w:rsidR="00627B1E">
        <w:t>5</w:t>
      </w:r>
      <w:r>
        <w:t xml:space="preserve">. </w:t>
      </w:r>
      <w:proofErr w:type="gramStart"/>
      <w:r w:rsidR="007D4C93">
        <w:t>В случае если в отчетном финансовом году муниципальным образованием допущены нарушения обязательств, предусмотренных Соглашением, объем средств, подлежащий возврату в областной бюджет в срок до 1 июня года, следующего за годом предоставления субсидии, определяется в соответствии с пунктами 12, 13 и 16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w:t>
      </w:r>
      <w:proofErr w:type="gramEnd"/>
      <w:r w:rsidR="007D4C93">
        <w:t xml:space="preserve"> 05.09.2011 № 445-ПП.</w:t>
      </w:r>
    </w:p>
    <w:p w:rsidR="0000762C" w:rsidRDefault="00FB500E">
      <w:pPr>
        <w:pStyle w:val="ConsPlusNormal"/>
        <w:spacing w:before="240"/>
        <w:ind w:firstLine="540"/>
        <w:jc w:val="both"/>
      </w:pPr>
      <w:r>
        <w:t>1</w:t>
      </w:r>
      <w:r w:rsidR="00627B1E">
        <w:t>6</w:t>
      </w:r>
      <w:r>
        <w:t>. В случае нарушения целей, установленных при предоставлении субсидии, применяются бюджетные меры принуждения, предусмотренные бюджетным законодательством Российской Федерации.</w:t>
      </w:r>
    </w:p>
    <w:p w:rsidR="0000762C" w:rsidRDefault="00FB500E">
      <w:pPr>
        <w:pStyle w:val="ConsPlusNormal"/>
        <w:spacing w:before="240"/>
        <w:ind w:firstLine="540"/>
        <w:jc w:val="both"/>
      </w:pPr>
      <w:r>
        <w:t>1</w:t>
      </w:r>
      <w:r w:rsidR="00627B1E">
        <w:t>7</w:t>
      </w:r>
      <w:r>
        <w:t xml:space="preserve">. </w:t>
      </w:r>
      <w:r w:rsidR="004C1A12">
        <w:t>Орган местного самоуправления</w:t>
      </w:r>
      <w:r>
        <w:t xml:space="preserve"> размеща</w:t>
      </w:r>
      <w:r w:rsidR="004C1A12">
        <w:t>е</w:t>
      </w:r>
      <w:r>
        <w:t>т в сроки, установленные соглашением, в государственной интегрированной информационной системе управления общественными финансами "Электронный бюджет" отчетность об осуществлении расходов бюджета субъекта Российской Федерации, в целях софинансирования которых предоставляется субсидия, а также отчет о достижении значений результата использования субсидии.</w:t>
      </w:r>
    </w:p>
    <w:p w:rsidR="006F3B29" w:rsidRDefault="006F3B29" w:rsidP="004C1A12">
      <w:pPr>
        <w:pStyle w:val="a5"/>
        <w:spacing w:before="0" w:beforeAutospacing="0" w:after="0" w:afterAutospacing="0" w:line="288" w:lineRule="atLeast"/>
        <w:ind w:firstLine="540"/>
        <w:jc w:val="both"/>
      </w:pPr>
    </w:p>
    <w:p w:rsidR="004C1A12" w:rsidRDefault="004C1A12" w:rsidP="004C1A12">
      <w:pPr>
        <w:pStyle w:val="a5"/>
        <w:spacing w:before="0" w:beforeAutospacing="0" w:after="0" w:afterAutospacing="0" w:line="288" w:lineRule="atLeast"/>
        <w:ind w:firstLine="540"/>
        <w:jc w:val="both"/>
      </w:pPr>
      <w:r>
        <w:t>1</w:t>
      </w:r>
      <w:r w:rsidR="00627B1E">
        <w:t>8</w:t>
      </w:r>
      <w:r>
        <w:t>. Не использованные на 1 января текущего финансового года средства субсидий подлежат возврату в доход областного бюджета.</w:t>
      </w:r>
    </w:p>
    <w:p w:rsidR="004C1A12" w:rsidRDefault="004C1A12" w:rsidP="004C1A12">
      <w:pPr>
        <w:pStyle w:val="a5"/>
        <w:spacing w:before="168" w:beforeAutospacing="0" w:after="0" w:afterAutospacing="0" w:line="288" w:lineRule="atLeast"/>
        <w:ind w:firstLine="540"/>
        <w:jc w:val="both"/>
      </w:pPr>
      <w:proofErr w:type="gramStart"/>
      <w:r>
        <w:t xml:space="preserve">В соответствии с решением </w:t>
      </w:r>
      <w:r w:rsidR="006F3B29">
        <w:t>Министерства</w:t>
      </w:r>
      <w:r>
        <w:t xml:space="preserve"> о наличии потребности в межбюджетном трансферте, полученном в форме субсидий, не использованном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указанной субсидии. </w:t>
      </w:r>
      <w:proofErr w:type="gramEnd"/>
    </w:p>
    <w:p w:rsidR="004C1A12" w:rsidRDefault="004C1A12" w:rsidP="004C1A12">
      <w:pPr>
        <w:pStyle w:val="a5"/>
        <w:spacing w:before="168" w:beforeAutospacing="0" w:after="0" w:afterAutospacing="0" w:line="288" w:lineRule="atLeast"/>
        <w:ind w:firstLine="540"/>
        <w:jc w:val="both"/>
      </w:pPr>
      <w:r>
        <w:lastRenderedPageBreak/>
        <w:t xml:space="preserve">В случае если неиспользованный остаток межбюджетного трансферта, полученного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 </w:t>
      </w:r>
    </w:p>
    <w:p w:rsidR="0000762C" w:rsidRPr="00627B1E" w:rsidRDefault="00FB500E" w:rsidP="006F3B29">
      <w:pPr>
        <w:pStyle w:val="ConsPlusNormal"/>
        <w:spacing w:before="240"/>
        <w:ind w:firstLine="540"/>
        <w:jc w:val="both"/>
      </w:pPr>
      <w:r>
        <w:t>1</w:t>
      </w:r>
      <w:r w:rsidR="006F3B29">
        <w:t>9</w:t>
      </w:r>
      <w:r>
        <w:t xml:space="preserve">. </w:t>
      </w:r>
      <w:proofErr w:type="gramStart"/>
      <w:r>
        <w:t>Контроль за</w:t>
      </w:r>
      <w:proofErr w:type="gramEnd"/>
      <w:r>
        <w:t xml:space="preserve"> соблюдением </w:t>
      </w:r>
      <w:r w:rsidR="006F3B29">
        <w:t>органом местного самоуправления муниципального образования</w:t>
      </w:r>
      <w:r>
        <w:t xml:space="preserve"> условий</w:t>
      </w:r>
      <w:r w:rsidR="006F3B29">
        <w:t>, целей и порядка получения</w:t>
      </w:r>
      <w:r>
        <w:t xml:space="preserve"> субсидий осуществляется Министерством и органами государственного финансового контроля</w:t>
      </w:r>
      <w:r w:rsidR="006F3B29">
        <w:t xml:space="preserve"> Мурманской области</w:t>
      </w:r>
      <w:r>
        <w:t>.</w:t>
      </w:r>
    </w:p>
    <w:p w:rsidR="00D22B3D" w:rsidRPr="00627B1E" w:rsidRDefault="00D22B3D" w:rsidP="006F3B29">
      <w:pPr>
        <w:pStyle w:val="ConsPlusNormal"/>
        <w:spacing w:before="240"/>
        <w:ind w:firstLine="540"/>
        <w:jc w:val="both"/>
      </w:pPr>
    </w:p>
    <w:p w:rsidR="00D22B3D" w:rsidRPr="00D22B3D" w:rsidRDefault="00D22B3D" w:rsidP="00D22B3D">
      <w:pPr>
        <w:pStyle w:val="ConsPlusNormal"/>
        <w:spacing w:before="240"/>
        <w:ind w:firstLine="540"/>
        <w:jc w:val="center"/>
        <w:rPr>
          <w:lang w:val="en-US"/>
        </w:rPr>
      </w:pPr>
      <w:r>
        <w:rPr>
          <w:lang w:val="en-US"/>
        </w:rPr>
        <w:t>__________________</w:t>
      </w:r>
    </w:p>
    <w:sectPr w:rsidR="00D22B3D" w:rsidRPr="00D22B3D" w:rsidSect="0000762C">
      <w:pgSz w:w="11906" w:h="16838"/>
      <w:pgMar w:top="1440" w:right="566" w:bottom="1440" w:left="1133"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62C"/>
    <w:rsid w:val="0000762C"/>
    <w:rsid w:val="000A138D"/>
    <w:rsid w:val="000E3D8D"/>
    <w:rsid w:val="00401448"/>
    <w:rsid w:val="004C1A12"/>
    <w:rsid w:val="00593A68"/>
    <w:rsid w:val="005C0DA2"/>
    <w:rsid w:val="00627B1E"/>
    <w:rsid w:val="006F3B29"/>
    <w:rsid w:val="007D1ADE"/>
    <w:rsid w:val="007D4C93"/>
    <w:rsid w:val="00917263"/>
    <w:rsid w:val="00BC5005"/>
    <w:rsid w:val="00C611A3"/>
    <w:rsid w:val="00D22B3D"/>
    <w:rsid w:val="00D80B09"/>
    <w:rsid w:val="00D9498E"/>
    <w:rsid w:val="00DB2ED1"/>
    <w:rsid w:val="00E60465"/>
    <w:rsid w:val="00EE1DD1"/>
    <w:rsid w:val="00FB5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4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762C"/>
    <w:pPr>
      <w:widowControl w:val="0"/>
      <w:autoSpaceDE w:val="0"/>
      <w:autoSpaceDN w:val="0"/>
    </w:pPr>
    <w:rPr>
      <w:rFonts w:ascii="Times New Roman" w:hAnsi="Times New Roman" w:cs="Times New Roman"/>
      <w:sz w:val="24"/>
    </w:rPr>
  </w:style>
  <w:style w:type="paragraph" w:customStyle="1" w:styleId="ConsPlusNonformat">
    <w:name w:val="ConsPlusNonformat"/>
    <w:rsid w:val="0000762C"/>
    <w:pPr>
      <w:widowControl w:val="0"/>
      <w:autoSpaceDE w:val="0"/>
      <w:autoSpaceDN w:val="0"/>
    </w:pPr>
    <w:rPr>
      <w:rFonts w:ascii="Courier New" w:hAnsi="Courier New" w:cs="Courier New"/>
      <w:sz w:val="20"/>
    </w:rPr>
  </w:style>
  <w:style w:type="paragraph" w:customStyle="1" w:styleId="ConsPlusTitle">
    <w:name w:val="ConsPlusTitle"/>
    <w:rsid w:val="0000762C"/>
    <w:pPr>
      <w:widowControl w:val="0"/>
      <w:autoSpaceDE w:val="0"/>
      <w:autoSpaceDN w:val="0"/>
    </w:pPr>
    <w:rPr>
      <w:rFonts w:ascii="Arial" w:hAnsi="Arial" w:cs="Arial"/>
      <w:b/>
      <w:sz w:val="24"/>
    </w:rPr>
  </w:style>
  <w:style w:type="paragraph" w:customStyle="1" w:styleId="ConsPlusCell">
    <w:name w:val="ConsPlusCell"/>
    <w:rsid w:val="0000762C"/>
    <w:pPr>
      <w:widowControl w:val="0"/>
      <w:autoSpaceDE w:val="0"/>
      <w:autoSpaceDN w:val="0"/>
    </w:pPr>
    <w:rPr>
      <w:rFonts w:ascii="Courier New" w:hAnsi="Courier New" w:cs="Courier New"/>
      <w:sz w:val="20"/>
    </w:rPr>
  </w:style>
  <w:style w:type="paragraph" w:customStyle="1" w:styleId="ConsPlusDocList">
    <w:name w:val="ConsPlusDocList"/>
    <w:rsid w:val="0000762C"/>
    <w:pPr>
      <w:widowControl w:val="0"/>
      <w:autoSpaceDE w:val="0"/>
      <w:autoSpaceDN w:val="0"/>
    </w:pPr>
    <w:rPr>
      <w:rFonts w:ascii="Tahoma" w:hAnsi="Tahoma" w:cs="Tahoma"/>
      <w:sz w:val="18"/>
    </w:rPr>
  </w:style>
  <w:style w:type="paragraph" w:customStyle="1" w:styleId="ConsPlusTitlePage">
    <w:name w:val="ConsPlusTitlePage"/>
    <w:rsid w:val="0000762C"/>
    <w:pPr>
      <w:widowControl w:val="0"/>
      <w:autoSpaceDE w:val="0"/>
      <w:autoSpaceDN w:val="0"/>
    </w:pPr>
    <w:rPr>
      <w:rFonts w:ascii="Tahoma" w:hAnsi="Tahoma" w:cs="Tahoma"/>
      <w:sz w:val="20"/>
    </w:rPr>
  </w:style>
  <w:style w:type="paragraph" w:customStyle="1" w:styleId="ConsPlusJurTerm">
    <w:name w:val="ConsPlusJurTerm"/>
    <w:rsid w:val="0000762C"/>
    <w:pPr>
      <w:widowControl w:val="0"/>
      <w:autoSpaceDE w:val="0"/>
      <w:autoSpaceDN w:val="0"/>
    </w:pPr>
    <w:rPr>
      <w:rFonts w:ascii="Tahoma" w:hAnsi="Tahoma" w:cs="Tahoma"/>
      <w:sz w:val="26"/>
    </w:rPr>
  </w:style>
  <w:style w:type="paragraph" w:customStyle="1" w:styleId="ConsPlusTextList">
    <w:name w:val="ConsPlusTextList"/>
    <w:rsid w:val="0000762C"/>
    <w:pPr>
      <w:widowControl w:val="0"/>
      <w:autoSpaceDE w:val="0"/>
      <w:autoSpaceDN w:val="0"/>
    </w:pPr>
    <w:rPr>
      <w:rFonts w:ascii="Times New Roman" w:hAnsi="Times New Roman" w:cs="Times New Roman"/>
      <w:sz w:val="24"/>
    </w:rPr>
  </w:style>
  <w:style w:type="paragraph" w:customStyle="1" w:styleId="ConsPlusTextList0">
    <w:name w:val="ConsPlusTextList"/>
    <w:rsid w:val="0000762C"/>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0E3D8D"/>
    <w:rPr>
      <w:rFonts w:ascii="Tahoma" w:hAnsi="Tahoma" w:cs="Tahoma"/>
      <w:sz w:val="16"/>
      <w:szCs w:val="16"/>
    </w:rPr>
  </w:style>
  <w:style w:type="character" w:customStyle="1" w:styleId="a4">
    <w:name w:val="Текст выноски Знак"/>
    <w:basedOn w:val="a0"/>
    <w:link w:val="a3"/>
    <w:uiPriority w:val="99"/>
    <w:semiHidden/>
    <w:rsid w:val="000E3D8D"/>
    <w:rPr>
      <w:rFonts w:ascii="Tahoma" w:hAnsi="Tahoma" w:cs="Tahoma"/>
      <w:sz w:val="16"/>
      <w:szCs w:val="16"/>
    </w:rPr>
  </w:style>
  <w:style w:type="paragraph" w:styleId="a5">
    <w:name w:val="Normal (Web)"/>
    <w:basedOn w:val="a"/>
    <w:uiPriority w:val="99"/>
    <w:unhideWhenUsed/>
    <w:rsid w:val="007D1ADE"/>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4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762C"/>
    <w:pPr>
      <w:widowControl w:val="0"/>
      <w:autoSpaceDE w:val="0"/>
      <w:autoSpaceDN w:val="0"/>
    </w:pPr>
    <w:rPr>
      <w:rFonts w:ascii="Times New Roman" w:hAnsi="Times New Roman" w:cs="Times New Roman"/>
      <w:sz w:val="24"/>
    </w:rPr>
  </w:style>
  <w:style w:type="paragraph" w:customStyle="1" w:styleId="ConsPlusNonformat">
    <w:name w:val="ConsPlusNonformat"/>
    <w:rsid w:val="0000762C"/>
    <w:pPr>
      <w:widowControl w:val="0"/>
      <w:autoSpaceDE w:val="0"/>
      <w:autoSpaceDN w:val="0"/>
    </w:pPr>
    <w:rPr>
      <w:rFonts w:ascii="Courier New" w:hAnsi="Courier New" w:cs="Courier New"/>
      <w:sz w:val="20"/>
    </w:rPr>
  </w:style>
  <w:style w:type="paragraph" w:customStyle="1" w:styleId="ConsPlusTitle">
    <w:name w:val="ConsPlusTitle"/>
    <w:rsid w:val="0000762C"/>
    <w:pPr>
      <w:widowControl w:val="0"/>
      <w:autoSpaceDE w:val="0"/>
      <w:autoSpaceDN w:val="0"/>
    </w:pPr>
    <w:rPr>
      <w:rFonts w:ascii="Arial" w:hAnsi="Arial" w:cs="Arial"/>
      <w:b/>
      <w:sz w:val="24"/>
    </w:rPr>
  </w:style>
  <w:style w:type="paragraph" w:customStyle="1" w:styleId="ConsPlusCell">
    <w:name w:val="ConsPlusCell"/>
    <w:rsid w:val="0000762C"/>
    <w:pPr>
      <w:widowControl w:val="0"/>
      <w:autoSpaceDE w:val="0"/>
      <w:autoSpaceDN w:val="0"/>
    </w:pPr>
    <w:rPr>
      <w:rFonts w:ascii="Courier New" w:hAnsi="Courier New" w:cs="Courier New"/>
      <w:sz w:val="20"/>
    </w:rPr>
  </w:style>
  <w:style w:type="paragraph" w:customStyle="1" w:styleId="ConsPlusDocList">
    <w:name w:val="ConsPlusDocList"/>
    <w:rsid w:val="0000762C"/>
    <w:pPr>
      <w:widowControl w:val="0"/>
      <w:autoSpaceDE w:val="0"/>
      <w:autoSpaceDN w:val="0"/>
    </w:pPr>
    <w:rPr>
      <w:rFonts w:ascii="Tahoma" w:hAnsi="Tahoma" w:cs="Tahoma"/>
      <w:sz w:val="18"/>
    </w:rPr>
  </w:style>
  <w:style w:type="paragraph" w:customStyle="1" w:styleId="ConsPlusTitlePage">
    <w:name w:val="ConsPlusTitlePage"/>
    <w:rsid w:val="0000762C"/>
    <w:pPr>
      <w:widowControl w:val="0"/>
      <w:autoSpaceDE w:val="0"/>
      <w:autoSpaceDN w:val="0"/>
    </w:pPr>
    <w:rPr>
      <w:rFonts w:ascii="Tahoma" w:hAnsi="Tahoma" w:cs="Tahoma"/>
      <w:sz w:val="20"/>
    </w:rPr>
  </w:style>
  <w:style w:type="paragraph" w:customStyle="1" w:styleId="ConsPlusJurTerm">
    <w:name w:val="ConsPlusJurTerm"/>
    <w:rsid w:val="0000762C"/>
    <w:pPr>
      <w:widowControl w:val="0"/>
      <w:autoSpaceDE w:val="0"/>
      <w:autoSpaceDN w:val="0"/>
    </w:pPr>
    <w:rPr>
      <w:rFonts w:ascii="Tahoma" w:hAnsi="Tahoma" w:cs="Tahoma"/>
      <w:sz w:val="26"/>
    </w:rPr>
  </w:style>
  <w:style w:type="paragraph" w:customStyle="1" w:styleId="ConsPlusTextList">
    <w:name w:val="ConsPlusTextList"/>
    <w:rsid w:val="0000762C"/>
    <w:pPr>
      <w:widowControl w:val="0"/>
      <w:autoSpaceDE w:val="0"/>
      <w:autoSpaceDN w:val="0"/>
    </w:pPr>
    <w:rPr>
      <w:rFonts w:ascii="Times New Roman" w:hAnsi="Times New Roman" w:cs="Times New Roman"/>
      <w:sz w:val="24"/>
    </w:rPr>
  </w:style>
  <w:style w:type="paragraph" w:customStyle="1" w:styleId="ConsPlusTextList0">
    <w:name w:val="ConsPlusTextList"/>
    <w:rsid w:val="0000762C"/>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0E3D8D"/>
    <w:rPr>
      <w:rFonts w:ascii="Tahoma" w:hAnsi="Tahoma" w:cs="Tahoma"/>
      <w:sz w:val="16"/>
      <w:szCs w:val="16"/>
    </w:rPr>
  </w:style>
  <w:style w:type="character" w:customStyle="1" w:styleId="a4">
    <w:name w:val="Текст выноски Знак"/>
    <w:basedOn w:val="a0"/>
    <w:link w:val="a3"/>
    <w:uiPriority w:val="99"/>
    <w:semiHidden/>
    <w:rsid w:val="000E3D8D"/>
    <w:rPr>
      <w:rFonts w:ascii="Tahoma" w:hAnsi="Tahoma" w:cs="Tahoma"/>
      <w:sz w:val="16"/>
      <w:szCs w:val="16"/>
    </w:rPr>
  </w:style>
  <w:style w:type="paragraph" w:styleId="a5">
    <w:name w:val="Normal (Web)"/>
    <w:basedOn w:val="a"/>
    <w:uiPriority w:val="99"/>
    <w:unhideWhenUsed/>
    <w:rsid w:val="007D1ADE"/>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882304">
      <w:bodyDiv w:val="1"/>
      <w:marLeft w:val="0"/>
      <w:marRight w:val="0"/>
      <w:marTop w:val="0"/>
      <w:marBottom w:val="0"/>
      <w:divBdr>
        <w:top w:val="none" w:sz="0" w:space="0" w:color="auto"/>
        <w:left w:val="none" w:sz="0" w:space="0" w:color="auto"/>
        <w:bottom w:val="none" w:sz="0" w:space="0" w:color="auto"/>
        <w:right w:val="none" w:sz="0" w:space="0" w:color="auto"/>
      </w:divBdr>
    </w:div>
    <w:div w:id="574705207">
      <w:bodyDiv w:val="1"/>
      <w:marLeft w:val="0"/>
      <w:marRight w:val="0"/>
      <w:marTop w:val="0"/>
      <w:marBottom w:val="0"/>
      <w:divBdr>
        <w:top w:val="none" w:sz="0" w:space="0" w:color="auto"/>
        <w:left w:val="none" w:sz="0" w:space="0" w:color="auto"/>
        <w:bottom w:val="none" w:sz="0" w:space="0" w:color="auto"/>
        <w:right w:val="none" w:sz="0" w:space="0" w:color="auto"/>
      </w:divBdr>
    </w:div>
    <w:div w:id="585113005">
      <w:bodyDiv w:val="1"/>
      <w:marLeft w:val="0"/>
      <w:marRight w:val="0"/>
      <w:marTop w:val="0"/>
      <w:marBottom w:val="0"/>
      <w:divBdr>
        <w:top w:val="none" w:sz="0" w:space="0" w:color="auto"/>
        <w:left w:val="none" w:sz="0" w:space="0" w:color="auto"/>
        <w:bottom w:val="none" w:sz="0" w:space="0" w:color="auto"/>
        <w:right w:val="none" w:sz="0" w:space="0" w:color="auto"/>
      </w:divBdr>
    </w:div>
    <w:div w:id="1209538324">
      <w:bodyDiv w:val="1"/>
      <w:marLeft w:val="0"/>
      <w:marRight w:val="0"/>
      <w:marTop w:val="0"/>
      <w:marBottom w:val="0"/>
      <w:divBdr>
        <w:top w:val="none" w:sz="0" w:space="0" w:color="auto"/>
        <w:left w:val="none" w:sz="0" w:space="0" w:color="auto"/>
        <w:bottom w:val="none" w:sz="0" w:space="0" w:color="auto"/>
        <w:right w:val="none" w:sz="0" w:space="0" w:color="auto"/>
      </w:divBdr>
    </w:div>
    <w:div w:id="1225797507">
      <w:bodyDiv w:val="1"/>
      <w:marLeft w:val="0"/>
      <w:marRight w:val="0"/>
      <w:marTop w:val="0"/>
      <w:marBottom w:val="0"/>
      <w:divBdr>
        <w:top w:val="none" w:sz="0" w:space="0" w:color="auto"/>
        <w:left w:val="none" w:sz="0" w:space="0" w:color="auto"/>
        <w:bottom w:val="none" w:sz="0" w:space="0" w:color="auto"/>
        <w:right w:val="none" w:sz="0" w:space="0" w:color="auto"/>
      </w:divBdr>
    </w:div>
    <w:div w:id="1271622438">
      <w:bodyDiv w:val="1"/>
      <w:marLeft w:val="0"/>
      <w:marRight w:val="0"/>
      <w:marTop w:val="0"/>
      <w:marBottom w:val="0"/>
      <w:divBdr>
        <w:top w:val="none" w:sz="0" w:space="0" w:color="auto"/>
        <w:left w:val="none" w:sz="0" w:space="0" w:color="auto"/>
        <w:bottom w:val="none" w:sz="0" w:space="0" w:color="auto"/>
        <w:right w:val="none" w:sz="0" w:space="0" w:color="auto"/>
      </w:divBdr>
    </w:div>
    <w:div w:id="1351640052">
      <w:bodyDiv w:val="1"/>
      <w:marLeft w:val="0"/>
      <w:marRight w:val="0"/>
      <w:marTop w:val="0"/>
      <w:marBottom w:val="0"/>
      <w:divBdr>
        <w:top w:val="none" w:sz="0" w:space="0" w:color="auto"/>
        <w:left w:val="none" w:sz="0" w:space="0" w:color="auto"/>
        <w:bottom w:val="none" w:sz="0" w:space="0" w:color="auto"/>
        <w:right w:val="none" w:sz="0" w:space="0" w:color="auto"/>
      </w:divBdr>
    </w:div>
    <w:div w:id="1440251259">
      <w:bodyDiv w:val="1"/>
      <w:marLeft w:val="0"/>
      <w:marRight w:val="0"/>
      <w:marTop w:val="0"/>
      <w:marBottom w:val="0"/>
      <w:divBdr>
        <w:top w:val="none" w:sz="0" w:space="0" w:color="auto"/>
        <w:left w:val="none" w:sz="0" w:space="0" w:color="auto"/>
        <w:bottom w:val="none" w:sz="0" w:space="0" w:color="auto"/>
        <w:right w:val="none" w:sz="0" w:space="0" w:color="auto"/>
      </w:divBdr>
    </w:div>
    <w:div w:id="1507940195">
      <w:bodyDiv w:val="1"/>
      <w:marLeft w:val="0"/>
      <w:marRight w:val="0"/>
      <w:marTop w:val="0"/>
      <w:marBottom w:val="0"/>
      <w:divBdr>
        <w:top w:val="none" w:sz="0" w:space="0" w:color="auto"/>
        <w:left w:val="none" w:sz="0" w:space="0" w:color="auto"/>
        <w:bottom w:val="none" w:sz="0" w:space="0" w:color="auto"/>
        <w:right w:val="none" w:sz="0" w:space="0" w:color="auto"/>
      </w:divBdr>
    </w:div>
    <w:div w:id="1588462843">
      <w:bodyDiv w:val="1"/>
      <w:marLeft w:val="0"/>
      <w:marRight w:val="0"/>
      <w:marTop w:val="0"/>
      <w:marBottom w:val="0"/>
      <w:divBdr>
        <w:top w:val="none" w:sz="0" w:space="0" w:color="auto"/>
        <w:left w:val="none" w:sz="0" w:space="0" w:color="auto"/>
        <w:bottom w:val="none" w:sz="0" w:space="0" w:color="auto"/>
        <w:right w:val="none" w:sz="0" w:space="0" w:color="auto"/>
      </w:divBdr>
    </w:div>
    <w:div w:id="1710566242">
      <w:bodyDiv w:val="1"/>
      <w:marLeft w:val="0"/>
      <w:marRight w:val="0"/>
      <w:marTop w:val="0"/>
      <w:marBottom w:val="0"/>
      <w:divBdr>
        <w:top w:val="none" w:sz="0" w:space="0" w:color="auto"/>
        <w:left w:val="none" w:sz="0" w:space="0" w:color="auto"/>
        <w:bottom w:val="none" w:sz="0" w:space="0" w:color="auto"/>
        <w:right w:val="none" w:sz="0" w:space="0" w:color="auto"/>
      </w:divBdr>
    </w:div>
    <w:div w:id="1768427023">
      <w:bodyDiv w:val="1"/>
      <w:marLeft w:val="0"/>
      <w:marRight w:val="0"/>
      <w:marTop w:val="0"/>
      <w:marBottom w:val="0"/>
      <w:divBdr>
        <w:top w:val="none" w:sz="0" w:space="0" w:color="auto"/>
        <w:left w:val="none" w:sz="0" w:space="0" w:color="auto"/>
        <w:bottom w:val="none" w:sz="0" w:space="0" w:color="auto"/>
        <w:right w:val="none" w:sz="0" w:space="0" w:color="auto"/>
      </w:divBdr>
    </w:div>
    <w:div w:id="1778981139">
      <w:bodyDiv w:val="1"/>
      <w:marLeft w:val="0"/>
      <w:marRight w:val="0"/>
      <w:marTop w:val="0"/>
      <w:marBottom w:val="0"/>
      <w:divBdr>
        <w:top w:val="none" w:sz="0" w:space="0" w:color="auto"/>
        <w:left w:val="none" w:sz="0" w:space="0" w:color="auto"/>
        <w:bottom w:val="none" w:sz="0" w:space="0" w:color="auto"/>
        <w:right w:val="none" w:sz="0" w:space="0" w:color="auto"/>
      </w:divBdr>
    </w:div>
    <w:div w:id="1798136075">
      <w:bodyDiv w:val="1"/>
      <w:marLeft w:val="0"/>
      <w:marRight w:val="0"/>
      <w:marTop w:val="0"/>
      <w:marBottom w:val="0"/>
      <w:divBdr>
        <w:top w:val="none" w:sz="0" w:space="0" w:color="auto"/>
        <w:left w:val="none" w:sz="0" w:space="0" w:color="auto"/>
        <w:bottom w:val="none" w:sz="0" w:space="0" w:color="auto"/>
        <w:right w:val="none" w:sz="0" w:space="0" w:color="auto"/>
      </w:divBdr>
    </w:div>
    <w:div w:id="1881354219">
      <w:bodyDiv w:val="1"/>
      <w:marLeft w:val="0"/>
      <w:marRight w:val="0"/>
      <w:marTop w:val="0"/>
      <w:marBottom w:val="0"/>
      <w:divBdr>
        <w:top w:val="none" w:sz="0" w:space="0" w:color="auto"/>
        <w:left w:val="none" w:sz="0" w:space="0" w:color="auto"/>
        <w:bottom w:val="none" w:sz="0" w:space="0" w:color="auto"/>
        <w:right w:val="none" w:sz="0" w:space="0" w:color="auto"/>
      </w:divBdr>
    </w:div>
    <w:div w:id="2015643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1966</Words>
  <Characters>11210</Characters>
  <Application>Microsoft Office Word</Application>
  <DocSecurity>4</DocSecurity>
  <Lines>93</Lines>
  <Paragraphs>26</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РФ от 30.09.2021 N 1661
(ред. от 30.08.2025)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vt:lpstr>
    </vt:vector>
  </TitlesOfParts>
  <Company>КонсультантПлюс Версия 4024.00.50</Company>
  <LinksUpToDate>false</LinksUpToDate>
  <CharactersWithSpaces>13150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30.09.2021 N 1661
(ред. от 30.08.2025)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актов Правительства Российской Федерации"</dc:title>
  <dc:creator>Поддубная А.В.</dc:creator>
  <cp:lastModifiedBy>Поддубная А.В.</cp:lastModifiedBy>
  <cp:revision>2</cp:revision>
  <dcterms:created xsi:type="dcterms:W3CDTF">2025-10-07T06:58:00Z</dcterms:created>
  <dcterms:modified xsi:type="dcterms:W3CDTF">2025-10-07T06:58:00Z</dcterms:modified>
</cp:coreProperties>
</file>